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tbl>
      <w:tblPr>
        <w:tblInd w:w="108" w:type="dxa"/>
      </w:tblPr>
      <w:tblGrid>
        <w:gridCol w:w="4253"/>
        <w:gridCol w:w="708"/>
        <w:gridCol w:w="4395"/>
      </w:tblGrid>
      <w:tr>
        <w:trPr>
          <w:trHeight w:val="2268" w:hRule="auto"/>
          <w:jc w:val="left"/>
        </w:trPr>
        <w:tc>
          <w:tcPr>
            <w:tcW w:w="425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УТВЕРЖДАЮ</w:t>
            </w:r>
          </w:p>
          <w:p>
            <w:pPr>
              <w:spacing w:before="0" w:after="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Министр физической культуры и спорта РСО-Алания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40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____________________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С.Х.Кочиев.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__________________________ 2021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г.</w:t>
            </w:r>
          </w:p>
        </w:tc>
        <w:tc>
          <w:tcPr>
            <w:tcW w:w="70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39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УТВЕРЖДАЮ</w:t>
            </w:r>
          </w:p>
          <w:p>
            <w:pPr>
              <w:spacing w:before="0" w:after="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Председатель Северо-Осетинского </w:t>
            </w:r>
          </w:p>
          <w:p>
            <w:pPr>
              <w:spacing w:before="0" w:after="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 ООО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Федерация судомодельного спорта России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______________________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А.С. Амбаров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__________________________ 2021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г. </w:t>
            </w:r>
          </w:p>
        </w:tc>
      </w:tr>
    </w:tbl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ПОЛОЖЕНИЕ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Открытого Первенства Республики Северная Осетия-Алания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по судомодельному спорту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 классах радиоуправляемых моделей-копий и гоночных катеров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-142" w:left="0" w:firstLine="0"/>
        <w:jc w:val="center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Первенство посвящено 100-летию со дня рождения </w:t>
      </w:r>
    </w:p>
    <w:p>
      <w:pPr>
        <w:spacing w:before="0" w:after="0" w:line="240"/>
        <w:ind w:right="-142" w:left="0" w:firstLine="0"/>
        <w:jc w:val="center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Юрия Сергеевича Кучиева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первого капитана ледокола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Арктика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»)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8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8"/>
          <w:shd w:fill="auto" w:val="clear"/>
        </w:rPr>
        <w:t xml:space="preserve">Общие положения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16775231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Республике Северная Осетия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Алания судомодельные соревнования проводятся ежегодно с 1970 года.</w:t>
      </w:r>
    </w:p>
    <w:p>
      <w:pPr>
        <w:tabs>
          <w:tab w:val="left" w:pos="16775231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соревнованиях участвуют спортсмены из учреждений дополнительного образования технической направленности районов республики и г. Владикавказа.</w:t>
      </w:r>
    </w:p>
    <w:p>
      <w:pPr>
        <w:tabs>
          <w:tab w:val="left" w:pos="16775231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Судомоделизм в Осетии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один из популярных спортивно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технических видов модельного спорта. В творческих объединениях юных судомоделистов работают педагоги дополнительного образования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профессионалы, энтузиасты своего дела, в прошлом кружковцы модельных объединений, спортсмены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судомоделисты, участники Первенств России по судомодельному спорту, моряки.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8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8"/>
          <w:shd w:fill="auto" w:val="clear"/>
        </w:rPr>
        <w:t xml:space="preserve">Цели и задачи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Открытое Первенство Республики Северная Осетия-Алания по судомодельному спорту в классах радиоуправляемых моделей-копий и гоночных катеров (далее - Первенство) проводится с целью популяризации судомодельного спорта среди детей и молодежи Республики Северная Осетия-Алания.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Проведение Первенства направлено на решение следующих задач: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история развития ледокольного флота и жизненный подвиг Ю.С.Кучиева;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развитие мотивации и стимулирование интереса детей и молодежи к углубленному изучению техники и технологии, формирование основы для осознанного выбора направления профессионального образования;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выявление и поддержка одаренных и талантливых детей, развитие у них творческих способностей, практических навыков и умений;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военно-патриотическое воспитание учащихся, пропаганда достижений отечественной и мировой техники;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определение победителей Первенства в личном зачете.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8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8"/>
          <w:shd w:fill="auto" w:val="clear"/>
        </w:rPr>
        <w:t xml:space="preserve">Порядок проведения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16"/>
          <w:shd w:fill="auto" w:val="clear"/>
        </w:rPr>
      </w:pPr>
    </w:p>
    <w:p>
      <w:pPr>
        <w:tabs>
          <w:tab w:val="left" w:pos="16775373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Первенство проводится 28 августа 2021 года на акватории Водной станции г. Владикавказа.</w:t>
      </w:r>
    </w:p>
    <w:p>
      <w:pPr>
        <w:tabs>
          <w:tab w:val="left" w:pos="16775373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Начало стартов в 10 часов.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8"/>
          <w:shd w:fill="auto" w:val="clear"/>
        </w:rPr>
        <w:t xml:space="preserve">4. </w:t>
      </w:r>
      <w:r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8"/>
          <w:shd w:fill="auto" w:val="clear"/>
        </w:rPr>
        <w:t xml:space="preserve">Организация и руководство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Общее руководство подготовкой и проведение Первенства осуществляют Министерство физической культуры и спорта Республики Северная Осетия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Алания и Северо-Осетинское региональное отделение Общероссийской общественной организации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Федерация судомодельного спорта России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Соревнования проводятся по Правилам проведения соревнований по судомодельному спорту, разработанным на основе действующих Правил всемирной организации судомодельного спорта и судомоделизма НАВИГА, принятым президиумом Федерации судомодельного спорта России (ФСС России) и утвержденным Министерством спорта Российской Федерации (приказ от 25 апреля 2017 г.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377)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 Правилам Секции М, введенным ФСС России 2017 г.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8"/>
          <w:shd w:fill="auto" w:val="clear"/>
        </w:rPr>
        <w:t xml:space="preserve">5. </w:t>
      </w:r>
      <w:r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8"/>
          <w:shd w:fill="auto" w:val="clear"/>
        </w:rPr>
        <w:t xml:space="preserve">Участники соревнований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16"/>
          <w:shd w:fill="auto" w:val="clear"/>
        </w:rPr>
      </w:pPr>
    </w:p>
    <w:p>
      <w:pPr>
        <w:tabs>
          <w:tab w:val="left" w:pos="16769419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Первенстве принимают участие спортсмены-судомоделисты:</w:t>
      </w:r>
    </w:p>
    <w:p>
      <w:pPr>
        <w:numPr>
          <w:ilvl w:val="0"/>
          <w:numId w:val="25"/>
        </w:numPr>
        <w:tabs>
          <w:tab w:val="left" w:pos="16769419" w:leader="none"/>
          <w:tab w:val="left" w:pos="1134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юноши в лично-командном первенстве возраст до 18 лет,</w:t>
      </w:r>
    </w:p>
    <w:p>
      <w:pPr>
        <w:numPr>
          <w:ilvl w:val="0"/>
          <w:numId w:val="25"/>
        </w:numPr>
        <w:tabs>
          <w:tab w:val="left" w:pos="16769419" w:leader="none"/>
          <w:tab w:val="left" w:pos="1134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спортсмены в личном зачете без ограничения возраста.</w:t>
      </w:r>
    </w:p>
    <w:p>
      <w:pPr>
        <w:spacing w:before="0" w:after="0" w:line="240"/>
        <w:ind w:right="0" w:left="0" w:firstLine="85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6.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КЛАССЫ МОДЕЛЕЙ И ТРЕБОВАНИЯ К НИМ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6.1. </w:t>
      </w:r>
      <w:r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8"/>
          <w:shd w:fill="auto" w:val="clear"/>
        </w:rPr>
        <w:t xml:space="preserve">Соревнования проводятся по следующим классам</w:t>
      </w:r>
      <w:r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4"/>
          <w:shd w:fill="auto" w:val="clear"/>
        </w:rPr>
        <w:t xml:space="preserve">: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юноши в лично-командном первенстве: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16"/>
          <w:shd w:fill="auto" w:val="clear"/>
        </w:rPr>
      </w:pPr>
    </w:p>
    <w:tbl>
      <w:tblPr/>
      <w:tblGrid>
        <w:gridCol w:w="564"/>
        <w:gridCol w:w="7302"/>
        <w:gridCol w:w="1270"/>
      </w:tblGrid>
      <w:tr>
        <w:trPr>
          <w:trHeight w:val="684" w:hRule="auto"/>
          <w:jc w:val="left"/>
        </w:trPr>
        <w:tc>
          <w:tcPr>
            <w:tcW w:w="5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30"/>
              </w:numPr>
              <w:tabs>
                <w:tab w:val="left" w:pos="360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0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Радиоуправляемые модели-копии надводных кораблей  или судов класса F2-А или F2-В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электродвигатель)</w:t>
            </w:r>
          </w:p>
        </w:tc>
        <w:tc>
          <w:tcPr>
            <w:tcW w:w="127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чел.</w:t>
            </w:r>
          </w:p>
        </w:tc>
      </w:tr>
      <w:tr>
        <w:trPr>
          <w:trHeight w:val="706" w:hRule="auto"/>
          <w:jc w:val="left"/>
        </w:trPr>
        <w:tc>
          <w:tcPr>
            <w:tcW w:w="5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35"/>
              </w:numPr>
              <w:tabs>
                <w:tab w:val="left" w:pos="360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0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Радиоуправляемые модели-копии кораблей или судов из комплектных наборов из пластмассы класса F4-С (электродвигатель)</w:t>
            </w:r>
          </w:p>
        </w:tc>
        <w:tc>
          <w:tcPr>
            <w:tcW w:w="127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чел.</w:t>
            </w:r>
          </w:p>
        </w:tc>
      </w:tr>
      <w:tr>
        <w:trPr>
          <w:trHeight w:val="684" w:hRule="auto"/>
          <w:jc w:val="left"/>
        </w:trPr>
        <w:tc>
          <w:tcPr>
            <w:tcW w:w="5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40"/>
              </w:numPr>
              <w:tabs>
                <w:tab w:val="left" w:pos="360" w:leader="none"/>
              </w:tabs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numPr>
                <w:ilvl w:val="0"/>
                <w:numId w:val="40"/>
              </w:numPr>
              <w:tabs>
                <w:tab w:val="left" w:pos="360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730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Радиоуправляемые модели свободной конструкции для групповых гонок класса ECO EXPERT.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электродвигатель)</w:t>
            </w:r>
          </w:p>
        </w:tc>
        <w:tc>
          <w:tcPr>
            <w:tcW w:w="127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чел.</w:t>
            </w:r>
          </w:p>
        </w:tc>
      </w:tr>
    </w:tbl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спортсмены в личном</w:t>
      </w:r>
      <w:r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зачете: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6"/>
          <w:shd w:fill="auto" w:val="clear"/>
        </w:rPr>
      </w:pPr>
    </w:p>
    <w:tbl>
      <w:tblPr/>
      <w:tblGrid>
        <w:gridCol w:w="564"/>
        <w:gridCol w:w="8900"/>
      </w:tblGrid>
      <w:tr>
        <w:trPr>
          <w:trHeight w:val="684" w:hRule="auto"/>
          <w:jc w:val="left"/>
        </w:trPr>
        <w:tc>
          <w:tcPr>
            <w:tcW w:w="5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47"/>
              </w:numPr>
              <w:tabs>
                <w:tab w:val="left" w:pos="360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Радиоуправляемые модели-копии надводных кораблей или судов класса F2-А или F2-В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электродвигатель)</w:t>
            </w:r>
          </w:p>
        </w:tc>
      </w:tr>
      <w:tr>
        <w:trPr>
          <w:trHeight w:val="706" w:hRule="auto"/>
          <w:jc w:val="left"/>
        </w:trPr>
        <w:tc>
          <w:tcPr>
            <w:tcW w:w="5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51"/>
              </w:numPr>
              <w:tabs>
                <w:tab w:val="left" w:pos="360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Радиоуправляемые модели-копии кораблей или судов из комплектных наборов из пластмассы класса F4-С (электродвигатель)</w:t>
            </w:r>
          </w:p>
        </w:tc>
      </w:tr>
      <w:tr>
        <w:trPr>
          <w:trHeight w:val="684" w:hRule="auto"/>
          <w:jc w:val="left"/>
        </w:trPr>
        <w:tc>
          <w:tcPr>
            <w:tcW w:w="5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55"/>
              </w:numPr>
              <w:tabs>
                <w:tab w:val="left" w:pos="360" w:leader="none"/>
              </w:tabs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numPr>
                <w:ilvl w:val="0"/>
                <w:numId w:val="55"/>
              </w:numPr>
              <w:tabs>
                <w:tab w:val="left" w:pos="360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89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Радиоуправляемые модели свободной конструкции для групповых гонок класса ECO EXPERT.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электродвигатель)</w:t>
            </w:r>
          </w:p>
        </w:tc>
      </w:tr>
    </w:tbl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личный зачет (показательные выступления)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6"/>
          <w:shd w:fill="auto" w:val="clear"/>
        </w:rPr>
      </w:pPr>
    </w:p>
    <w:p>
      <w:pPr>
        <w:numPr>
          <w:ilvl w:val="0"/>
          <w:numId w:val="60"/>
        </w:numPr>
        <w:tabs>
          <w:tab w:val="left" w:pos="567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Классы MONO</w:t>
      </w:r>
    </w:p>
    <w:p>
      <w:pPr>
        <w:numPr>
          <w:ilvl w:val="0"/>
          <w:numId w:val="60"/>
        </w:numPr>
        <w:tabs>
          <w:tab w:val="left" w:pos="567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Классы HYDRO</w:t>
      </w:r>
    </w:p>
    <w:p>
      <w:pPr>
        <w:tabs>
          <w:tab w:val="left" w:pos="567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62"/>
        </w:numPr>
        <w:spacing w:before="0" w:after="0" w:line="240"/>
        <w:ind w:right="0" w:left="933" w:hanging="72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8"/>
          <w:shd w:fill="auto" w:val="clear"/>
        </w:rPr>
        <w:t xml:space="preserve">Требования к классам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ECO EXPERT</w:t>
      </w:r>
    </w:p>
    <w:p>
      <w:pPr>
        <w:spacing w:before="0" w:after="0" w:line="240"/>
        <w:ind w:right="0" w:left="933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numPr>
          <w:ilvl w:val="0"/>
          <w:numId w:val="64"/>
        </w:numPr>
        <w:tabs>
          <w:tab w:val="left" w:pos="16775089" w:leader="none"/>
          <w:tab w:val="left" w:pos="1560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ECO EXPERT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произвольно сконструированные модели гоночных лодок с электродвигателем, приводимые в движение полностью погруженным винтом (модели с полупогруженными винтами, выходящими за габариты корпуса, к использованию запрещены) с общей минимальной массой 1000 гр.</w:t>
      </w:r>
    </w:p>
    <w:p>
      <w:pPr>
        <w:tabs>
          <w:tab w:val="left" w:pos="16775089" w:leader="none"/>
          <w:tab w:val="left" w:pos="1560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16775089" w:leader="none"/>
          <w:tab w:val="left" w:pos="1560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качестве источника питания допускаются аккумуляторы:</w:t>
      </w:r>
    </w:p>
    <w:p>
      <w:pPr>
        <w:numPr>
          <w:ilvl w:val="0"/>
          <w:numId w:val="66"/>
        </w:numPr>
        <w:tabs>
          <w:tab w:val="left" w:pos="16775515" w:leader="none"/>
          <w:tab w:val="left" w:pos="993" w:leader="none"/>
        </w:tabs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NiMH: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максимум 7 банок, размером Sub C (максимально 44 мм x    23 мм)</w:t>
      </w:r>
    </w:p>
    <w:p>
      <w:pPr>
        <w:numPr>
          <w:ilvl w:val="0"/>
          <w:numId w:val="66"/>
        </w:numPr>
        <w:tabs>
          <w:tab w:val="left" w:pos="16775515" w:leader="none"/>
          <w:tab w:val="left" w:pos="993" w:leader="none"/>
          <w:tab w:val="left" w:pos="1134" w:leader="none"/>
        </w:tabs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LiPo: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максимальный вес аккумуляторной батареи (2s1p или 2s2p) - 280 гр </w:t>
      </w:r>
    </w:p>
    <w:p>
      <w:pPr>
        <w:numPr>
          <w:ilvl w:val="0"/>
          <w:numId w:val="66"/>
        </w:numPr>
        <w:tabs>
          <w:tab w:val="left" w:pos="16775515" w:leader="none"/>
          <w:tab w:val="left" w:pos="993" w:leader="none"/>
          <w:tab w:val="left" w:pos="1134" w:leader="none"/>
        </w:tabs>
        <w:spacing w:before="0" w:after="12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LiFePo: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максимальное количество банок только размером 26650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6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банок, собранных в блок в конфигурации (3s2p) (типоразмер только A123)</w:t>
      </w:r>
    </w:p>
    <w:p>
      <w:pPr>
        <w:numPr>
          <w:ilvl w:val="0"/>
          <w:numId w:val="66"/>
        </w:numPr>
        <w:tabs>
          <w:tab w:val="left" w:pos="16775089" w:leader="none"/>
          <w:tab w:val="left" w:pos="1560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Цели соревнования.</w:t>
      </w:r>
    </w:p>
    <w:p>
      <w:pPr>
        <w:tabs>
          <w:tab w:val="left" w:pos="16775089" w:leader="none"/>
          <w:tab w:val="left" w:pos="1560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 ECO EXPERT допускается установка электродвигателей любого типа (в том числе стандартных двигателей).</w:t>
      </w:r>
    </w:p>
    <w:p>
      <w:pPr>
        <w:tabs>
          <w:tab w:val="left" w:pos="16775089" w:leader="none"/>
          <w:tab w:val="left" w:pos="1560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Время гонки - 6 минут.</w:t>
      </w:r>
    </w:p>
    <w:p>
      <w:pPr>
        <w:tabs>
          <w:tab w:val="left" w:pos="16773388" w:leader="none"/>
          <w:tab w:val="left" w:pos="16775089" w:leader="none"/>
        </w:tabs>
        <w:spacing w:before="0" w:after="12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Гонки проводятся по дистанции в виде равностороннего треугольника со стороной 30 м, направление движения - против часовой стрелки. Первым знаком для поворота при старте гонки является верхний буй треугольника. Максимальное количество участников в гонке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6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человек. Проводится три гонки, в зачет идет сумма двух лучших гонок.</w:t>
      </w:r>
    </w:p>
    <w:p>
      <w:pPr>
        <w:numPr>
          <w:ilvl w:val="0"/>
          <w:numId w:val="72"/>
        </w:numPr>
        <w:tabs>
          <w:tab w:val="left" w:pos="16775089" w:leader="none"/>
          <w:tab w:val="left" w:pos="1560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Конструктивные требования, нормы и положения для класса ECO EXPERT.</w:t>
      </w:r>
    </w:p>
    <w:p>
      <w:pPr>
        <w:numPr>
          <w:ilvl w:val="0"/>
          <w:numId w:val="72"/>
        </w:numPr>
        <w:tabs>
          <w:tab w:val="left" w:pos="16775089" w:leader="none"/>
          <w:tab w:val="left" w:pos="1134" w:leader="none"/>
          <w:tab w:val="left" w:pos="1701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 модели должна быть установлена табличка со стартовым номером 80х80 мм.</w:t>
      </w:r>
    </w:p>
    <w:p>
      <w:pPr>
        <w:numPr>
          <w:ilvl w:val="0"/>
          <w:numId w:val="72"/>
        </w:numPr>
        <w:tabs>
          <w:tab w:val="left" w:pos="16775089" w:leader="none"/>
          <w:tab w:val="left" w:pos="1134" w:leader="none"/>
          <w:tab w:val="left" w:pos="1701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Может быть использован только один комплект аккумуляторов в течение одной попытки. На модели должен быть предусмотрен легкий доступ к источнику питания электродвигателя для контроля и замера напряжения на нем.</w:t>
      </w:r>
    </w:p>
    <w:p>
      <w:pPr>
        <w:tabs>
          <w:tab w:val="left" w:pos="16775089" w:leader="none"/>
          <w:tab w:val="left" w:pos="1134" w:leader="none"/>
          <w:tab w:val="left" w:pos="1701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Если используется аккумулятор для аппаратуры, он должен быть оборудован отдельным аварийным размыкателем цепи.</w:t>
      </w:r>
    </w:p>
    <w:p>
      <w:pPr>
        <w:tabs>
          <w:tab w:val="left" w:pos="16775089" w:leader="none"/>
          <w:tab w:val="left" w:pos="1134" w:leader="none"/>
          <w:tab w:val="left" w:pos="1701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Модель должна быть оборудована аварийным выключателем, установленным на левой стороне корпуса.</w:t>
      </w:r>
    </w:p>
    <w:p>
      <w:pPr>
        <w:numPr>
          <w:ilvl w:val="0"/>
          <w:numId w:val="75"/>
        </w:numPr>
        <w:tabs>
          <w:tab w:val="left" w:pos="16775089" w:leader="none"/>
          <w:tab w:val="left" w:pos="1134" w:leader="none"/>
          <w:tab w:val="left" w:pos="1701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Модель должна иметь возможность включения/выключения двигателя с радиоаппаратуры или иметь регулятор скорости.</w:t>
      </w:r>
    </w:p>
    <w:p>
      <w:pPr>
        <w:numPr>
          <w:ilvl w:val="0"/>
          <w:numId w:val="75"/>
        </w:numPr>
        <w:tabs>
          <w:tab w:val="left" w:pos="16775089" w:leader="none"/>
          <w:tab w:val="left" w:pos="1134" w:leader="none"/>
          <w:tab w:val="left" w:pos="1701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Технический осмотр моделей и их взвешивание производятся после выхода спортсмена на старт. </w:t>
      </w:r>
    </w:p>
    <w:p>
      <w:pPr>
        <w:tabs>
          <w:tab w:val="left" w:pos="16775089" w:leader="none"/>
          <w:tab w:val="left" w:pos="1134" w:leader="none"/>
          <w:tab w:val="left" w:pos="1701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Общий вес модели, включая корпус, аккумуляторы с кабелями, разъемами, креплениями и табличкой со стартовым номером должен быть не меньше 1000 гр. </w:t>
      </w:r>
    </w:p>
    <w:p>
      <w:pPr>
        <w:tabs>
          <w:tab w:val="left" w:pos="16775089" w:leader="none"/>
          <w:tab w:val="left" w:pos="1134" w:leader="none"/>
          <w:tab w:val="left" w:pos="1560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Вес LiPo батареи измеряется после гонки и должен быть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не более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280 гр.</w:t>
      </w:r>
    </w:p>
    <w:p>
      <w:pPr>
        <w:numPr>
          <w:ilvl w:val="0"/>
          <w:numId w:val="78"/>
        </w:numPr>
        <w:tabs>
          <w:tab w:val="left" w:pos="16773530" w:leader="none"/>
          <w:tab w:val="left" w:pos="16774948" w:leader="none"/>
          <w:tab w:val="left" w:pos="1134" w:leader="none"/>
          <w:tab w:val="left" w:pos="1560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Время выхода спортсмена на старт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мин.</w:t>
      </w:r>
    </w:p>
    <w:p>
      <w:pPr>
        <w:tabs>
          <w:tab w:val="left" w:pos="16771971" w:leader="none"/>
          <w:tab w:val="left" w:pos="16774806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Старт моделей производится с воды от стартового мостика.</w:t>
      </w:r>
    </w:p>
    <w:p>
      <w:pPr>
        <w:tabs>
          <w:tab w:val="left" w:pos="16771971" w:leader="none"/>
          <w:tab w:val="left" w:pos="16774806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Отсчет кругов и финиш модели производится по верхнему бую.</w:t>
      </w:r>
    </w:p>
    <w:p>
      <w:pPr>
        <w:tabs>
          <w:tab w:val="left" w:pos="16771971" w:leader="none"/>
          <w:tab w:val="left" w:pos="16774806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Подбор модели во время гонки не допускается.</w:t>
      </w:r>
    </w:p>
    <w:p>
      <w:pPr>
        <w:tabs>
          <w:tab w:val="left" w:pos="16771971" w:leader="none"/>
          <w:tab w:val="left" w:pos="16774806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Соревнования проводятся в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 попытки.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8"/>
          <w:shd w:fill="auto" w:val="clear"/>
        </w:rPr>
        <w:t xml:space="preserve">6.3. </w:t>
      </w:r>
      <w:r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8"/>
          <w:shd w:fill="auto" w:val="clear"/>
        </w:rPr>
        <w:t xml:space="preserve">Требования к классу F4-C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16"/>
          <w:shd w:fill="auto" w:val="clear"/>
        </w:rPr>
      </w:pPr>
    </w:p>
    <w:p>
      <w:pPr>
        <w:tabs>
          <w:tab w:val="left" w:pos="16775515" w:leader="none"/>
          <w:tab w:val="left" w:pos="1560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6.3.1.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Класс F4-С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радиоуправляемая модель-копия корабля или судна, которая построена на основе набора промышленного производства из пластмассы высокого давления, соответствует оригиналу и имеет основные принадлежности и окраску, соответствующую типу корабля или судна, проходит стендовый и ходовой зачет. В качестве документации к модели допускается представлять инструкцию по сборке производителя набора. Допускается вносить дополнения в конструкцию модели, но они должны быть подтверждены соответствующей документацией (за исключением ходовой части), фото и видео материалами, распечатанными материалами с указанием интернет источников (адреса сайтов и т.д.).</w:t>
      </w:r>
    </w:p>
    <w:p>
      <w:pPr>
        <w:tabs>
          <w:tab w:val="left" w:pos="16775515" w:leader="none"/>
          <w:tab w:val="left" w:pos="1560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классах F2 и F4-С проводится стендовая оценка моделей и ходовые соревнования.</w:t>
      </w:r>
    </w:p>
    <w:p>
      <w:pPr>
        <w:tabs>
          <w:tab w:val="left" w:pos="1560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6.3.2.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Модель класса F4-С проходит такую же дистанцию, как и модели класса F2-A или F2-В с теми же зачетными результатами.</w:t>
      </w:r>
    </w:p>
    <w:p>
      <w:pPr>
        <w:tabs>
          <w:tab w:val="left" w:pos="1560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6.3.3.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зачет идут ходовые испытания со стендовой оценкой.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84"/>
        </w:num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8"/>
          <w:shd w:fill="auto" w:val="clear"/>
        </w:rPr>
        <w:t xml:space="preserve">Требования к остальным классам</w:t>
      </w:r>
    </w:p>
    <w:p>
      <w:pPr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16"/>
          <w:shd w:fill="auto" w:val="clear"/>
        </w:rPr>
      </w:pPr>
    </w:p>
    <w:p>
      <w:pPr>
        <w:numPr>
          <w:ilvl w:val="0"/>
          <w:numId w:val="86"/>
        </w:numPr>
        <w:tabs>
          <w:tab w:val="left" w:pos="1560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Соревнования по классам F2-А или F2-В проводятся в                 3 попытки. В зачет идут 2 лучшие попытки.</w:t>
      </w:r>
    </w:p>
    <w:p>
      <w:pPr>
        <w:numPr>
          <w:ilvl w:val="0"/>
          <w:numId w:val="86"/>
        </w:numPr>
        <w:tabs>
          <w:tab w:val="left" w:pos="1560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Соревнования в классе ECO EXPERT проводятся в 3 попытки.            В зачет идет сумма двух лучших попыток.</w:t>
      </w:r>
    </w:p>
    <w:p>
      <w:pPr>
        <w:numPr>
          <w:ilvl w:val="0"/>
          <w:numId w:val="86"/>
        </w:numPr>
        <w:tabs>
          <w:tab w:val="left" w:pos="1560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Соревнования в классе F4-С проводятся в 3 попытки.                   В зачет идут 2 лучшие попытки.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 </w:t>
      </w:r>
    </w:p>
    <w:p>
      <w:pPr>
        <w:numPr>
          <w:ilvl w:val="0"/>
          <w:numId w:val="86"/>
        </w:numPr>
        <w:tabs>
          <w:tab w:val="left" w:pos="1560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категориях F2 и F4 движитель модели должен соответствовать движителю прототипа.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88"/>
        </w:numPr>
        <w:spacing w:before="0" w:after="0" w:line="240"/>
        <w:ind w:right="0" w:left="675" w:hanging="675"/>
        <w:jc w:val="center"/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8"/>
          <w:shd w:fill="auto" w:val="clear"/>
        </w:rPr>
        <w:t xml:space="preserve">Определение результатов</w:t>
      </w:r>
    </w:p>
    <w:p>
      <w:pPr>
        <w:spacing w:before="0" w:after="0" w:line="240"/>
        <w:ind w:right="0" w:left="675" w:firstLine="0"/>
        <w:jc w:val="both"/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Для участия в Первенстве допускаются модели, соответствующие техническим требованиям согласно Правилам проведения соревнований по судомодельному спорту, разработанным на основе действующих Правил всемирной организации судомодельного спорта и судомоделизма НАВИГА, принятым президиумом ФСС России и утвержденным Министерством спорта Российской Федерации (приказ от 25 апреля 2017 г.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377)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 Правилам Секции М, введенным ФСС России 2017 г.</w:t>
      </w: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Оценка ходовых испытаний проводится в соответствии с критериями ФСС России.</w:t>
      </w: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Первенство среди спортсменов в личном зачете определяется суммой набранных баллов в данном классе моделей F2/F4. </w:t>
      </w:r>
    </w:p>
    <w:p>
      <w:pPr>
        <w:tabs>
          <w:tab w:val="left" w:pos="16771971" w:leader="none"/>
          <w:tab w:val="left" w:pos="16775089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Результат в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личном первенстве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определяется по сумме пройденных кругов в двух лучших попытках ECO EXSPERT.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8"/>
          <w:shd w:fill="auto" w:val="clear"/>
        </w:rPr>
        <w:t xml:space="preserve">8. </w:t>
      </w:r>
      <w:r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8"/>
          <w:shd w:fill="auto" w:val="clear"/>
        </w:rPr>
        <w:t xml:space="preserve">Порядок подачи заявок, регистрация участников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Контакты и прием заявок для участия в Первенстве: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8-903-483-26-30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Амбаров Александр Сергеевич,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e-mail: ambarov68@mail.ru.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8"/>
          <w:shd w:fill="auto" w:val="clear"/>
        </w:rPr>
        <w:t xml:space="preserve">9. </w:t>
      </w:r>
      <w:r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8"/>
          <w:shd w:fill="auto" w:val="clear"/>
        </w:rPr>
        <w:t xml:space="preserve">Награждение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16769419" w:leader="none"/>
          <w:tab w:val="left" w:pos="16775940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Спортсмены, занявшие призовые места в личном первенстве, награждаются дипломами Министерства физкультуры и спорта РСО-Алания и РО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Федерация судомодельного спорта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РСО-Алания.</w:t>
      </w:r>
    </w:p>
    <w:p>
      <w:pPr>
        <w:spacing w:before="0" w:after="0" w:line="240"/>
        <w:ind w:right="0" w:left="2880" w:hanging="2805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2880" w:hanging="2805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2880" w:hanging="2805"/>
        <w:jc w:val="center"/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8"/>
          <w:shd w:fill="auto" w:val="clear"/>
        </w:rPr>
        <w:t xml:space="preserve">Данное Положение является вызовом на соренования.</w:t>
      </w:r>
    </w:p>
    <w:p>
      <w:pPr>
        <w:spacing w:before="0" w:after="0" w:line="240"/>
        <w:ind w:right="0" w:left="2880" w:hanging="2805"/>
        <w:jc w:val="center"/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2880" w:hanging="2805"/>
        <w:jc w:val="center"/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4320" w:leader="none"/>
        </w:tabs>
        <w:spacing w:before="0" w:after="0" w:line="240"/>
        <w:ind w:right="0" w:left="-142" w:firstLine="0"/>
        <w:jc w:val="center"/>
        <w:rPr>
          <w:rFonts w:ascii="Courier New" w:hAnsi="Courier New" w:cs="Courier New" w:eastAsia="Courier New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_________________________________ 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1">
    <w:lvl w:ilvl="0">
      <w:start w:val="1"/>
      <w:numFmt w:val="decimal"/>
      <w:lvlText w:val="%1."/>
    </w:lvl>
  </w:abstractNum>
  <w:abstractNum w:abstractNumId="7">
    <w:lvl w:ilvl="0">
      <w:start w:val="1"/>
      <w:numFmt w:val="decimal"/>
      <w:lvlText w:val="%1."/>
    </w:lvl>
  </w:abstractNum>
  <w:abstractNum w:abstractNumId="13">
    <w:lvl w:ilvl="0">
      <w:start w:val="1"/>
      <w:numFmt w:val="decimal"/>
      <w:lvlText w:val="%1."/>
    </w:lvl>
  </w:abstractNum>
  <w:abstractNum w:abstractNumId="19">
    <w:lvl w:ilvl="0">
      <w:start w:val="1"/>
      <w:numFmt w:val="decimal"/>
      <w:lvlText w:val="%1."/>
    </w:lvl>
  </w:abstractNum>
  <w:abstractNum w:abstractNumId="25">
    <w:lvl w:ilvl="0">
      <w:start w:val="1"/>
      <w:numFmt w:val="decimal"/>
      <w:lvlText w:val="%1."/>
    </w:lvl>
  </w:abstractNum>
  <w:abstractNum w:abstractNumId="31">
    <w:lvl w:ilvl="0">
      <w:start w:val="1"/>
      <w:numFmt w:val="decimal"/>
      <w:lvlText w:val="%1.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num w:numId="25">
    <w:abstractNumId w:val="60"/>
  </w:num>
  <w:num w:numId="30">
    <w:abstractNumId w:val="31"/>
  </w:num>
  <w:num w:numId="35">
    <w:abstractNumId w:val="25"/>
  </w:num>
  <w:num w:numId="40">
    <w:abstractNumId w:val="19"/>
  </w:num>
  <w:num w:numId="47">
    <w:abstractNumId w:val="13"/>
  </w:num>
  <w:num w:numId="51">
    <w:abstractNumId w:val="7"/>
  </w:num>
  <w:num w:numId="55">
    <w:abstractNumId w:val="1"/>
  </w:num>
  <w:num w:numId="60">
    <w:abstractNumId w:val="54"/>
  </w:num>
  <w:num w:numId="62">
    <w:abstractNumId w:val="48"/>
  </w:num>
  <w:num w:numId="64">
    <w:abstractNumId w:val="42"/>
  </w:num>
  <w:num w:numId="66">
    <w:abstractNumId w:val="36"/>
  </w:num>
  <w:num w:numId="72">
    <w:abstractNumId w:val="30"/>
  </w:num>
  <w:num w:numId="75">
    <w:abstractNumId w:val="24"/>
  </w:num>
  <w:num w:numId="78">
    <w:abstractNumId w:val="18"/>
  </w:num>
  <w:num w:numId="84">
    <w:abstractNumId w:val="12"/>
  </w:num>
  <w:num w:numId="86">
    <w:abstractNumId w:val="6"/>
  </w:num>
  <w:num w:numId="88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